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3B3CC1F7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696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SALLE </w:t>
                            </w:r>
                            <w:r w:rsidR="009F6684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POLYVALENTE &amp; EXPOSITION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3B3CC1F7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CC696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SALLE </w:t>
                      </w:r>
                      <w:r w:rsidR="009F6684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POLYVALENTE &amp; EXPOSITION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789BCA53" w14:textId="77777777" w:rsidR="009F6684" w:rsidRDefault="009F6684" w:rsidP="009F6684">
      <w:pPr>
        <w:tabs>
          <w:tab w:val="left" w:pos="5529"/>
        </w:tabs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Ces espaces indépendants du site sont dédiés à l’expression culturelle pour les usagers de l’établissement mais aussi ouvert au public exterieur. Ils auront donc un accès indépendant à l’accès principal de l’établissement, tout en garantissant un contrôle des entrées. Il pourra être étudier la possibilité de louer ces espaces à des personnes externes à l’établissement. </w:t>
      </w:r>
    </w:p>
    <w:p w14:paraId="0BADD654" w14:textId="77777777" w:rsidR="009F6684" w:rsidRDefault="009F6684" w:rsidP="009F6684">
      <w:pPr>
        <w:tabs>
          <w:tab w:val="left" w:pos="5529"/>
        </w:tabs>
        <w:jc w:val="both"/>
        <w:rPr>
          <w:rFonts w:ascii="Verdana" w:hAnsi="Verdana"/>
          <w:noProof/>
          <w:sz w:val="20"/>
          <w:szCs w:val="20"/>
        </w:rPr>
      </w:pPr>
      <w:r w:rsidRPr="00835D3E">
        <w:rPr>
          <w:rFonts w:ascii="Verdana" w:hAnsi="Verdana"/>
          <w:b/>
          <w:bCs/>
          <w:noProof/>
          <w:sz w:val="20"/>
          <w:szCs w:val="20"/>
        </w:rPr>
        <w:t xml:space="preserve">Salle d’exposition : </w:t>
      </w:r>
      <w:r>
        <w:rPr>
          <w:rFonts w:ascii="Verdana" w:hAnsi="Verdana"/>
          <w:noProof/>
          <w:sz w:val="20"/>
          <w:szCs w:val="20"/>
        </w:rPr>
        <w:t>La salle d’exposition permet d’exposer des œuvres culturelles (tableaux, sculpture, …)</w:t>
      </w:r>
    </w:p>
    <w:p w14:paraId="270417E1" w14:textId="77777777" w:rsidR="009F6684" w:rsidRDefault="009F6684" w:rsidP="009F6684">
      <w:pPr>
        <w:tabs>
          <w:tab w:val="left" w:pos="5529"/>
        </w:tabs>
        <w:jc w:val="both"/>
        <w:rPr>
          <w:rFonts w:ascii="Verdana" w:hAnsi="Verdana"/>
          <w:noProof/>
          <w:sz w:val="20"/>
          <w:szCs w:val="20"/>
        </w:rPr>
      </w:pPr>
      <w:r w:rsidRPr="00835D3E">
        <w:rPr>
          <w:rFonts w:ascii="Verdana" w:hAnsi="Verdana"/>
          <w:b/>
          <w:bCs/>
          <w:noProof/>
          <w:sz w:val="20"/>
          <w:szCs w:val="20"/>
        </w:rPr>
        <w:t>Salle polyvalente :</w:t>
      </w:r>
      <w:r w:rsidRPr="00835D3E">
        <w:rPr>
          <w:rFonts w:ascii="Verdana" w:hAnsi="Verdana"/>
          <w:noProof/>
          <w:sz w:val="20"/>
          <w:szCs w:val="20"/>
        </w:rPr>
        <w:t xml:space="preserve"> La sall</w:t>
      </w:r>
      <w:r>
        <w:rPr>
          <w:rFonts w:ascii="Verdana" w:hAnsi="Verdana"/>
          <w:noProof/>
          <w:sz w:val="20"/>
          <w:szCs w:val="20"/>
        </w:rPr>
        <w:t>e polyvalente est un espace suffisament grand pour y réaliser des conférences, des séminaires, des grandes réunions, des spectacles, …</w:t>
      </w:r>
    </w:p>
    <w:p w14:paraId="6314D187" w14:textId="77777777" w:rsidR="009F6684" w:rsidRDefault="009F6684" w:rsidP="009F6684">
      <w:pPr>
        <w:tabs>
          <w:tab w:val="left" w:pos="5529"/>
        </w:tabs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Ces espaces doivent permettre d’accueillir des activités divers afin de limiter leur intermitence d’occupation.</w:t>
      </w:r>
    </w:p>
    <w:p w14:paraId="30B70A20" w14:textId="77777777" w:rsidR="009F6684" w:rsidRDefault="009F6684" w:rsidP="009F6684">
      <w:pPr>
        <w:tabs>
          <w:tab w:val="left" w:pos="5529"/>
        </w:tabs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Ces deux salles seront accolées et pourront être mutualisée. La possibilité de mettre des cloisons amovibles pourra être étudié.</w:t>
      </w:r>
    </w:p>
    <w:p w14:paraId="790C3E8B" w14:textId="77777777" w:rsidR="009F6684" w:rsidRDefault="009F6684" w:rsidP="009F6684">
      <w:pPr>
        <w:tabs>
          <w:tab w:val="left" w:pos="5529"/>
        </w:tabs>
        <w:rPr>
          <w:rFonts w:ascii="Verdana" w:hAnsi="Verdana"/>
          <w:noProof/>
          <w:sz w:val="20"/>
          <w:szCs w:val="20"/>
        </w:rPr>
      </w:pPr>
    </w:p>
    <w:p w14:paraId="65C8614A" w14:textId="77777777" w:rsidR="009F6684" w:rsidRPr="00234964" w:rsidRDefault="009F6684" w:rsidP="009F6684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ENJEUX PRINCIPAUX</w:t>
      </w:r>
    </w:p>
    <w:p w14:paraId="53494B65" w14:textId="77777777" w:rsidR="009F6684" w:rsidRDefault="009F6684" w:rsidP="009F6684">
      <w:pPr>
        <w:pStyle w:val="Paragraphedeliste"/>
        <w:numPr>
          <w:ilvl w:val="0"/>
          <w:numId w:val="8"/>
        </w:numPr>
        <w:rPr>
          <w:rFonts w:ascii="Verdana" w:hAnsi="Verdana"/>
          <w:color w:val="000000" w:themeColor="text1"/>
          <w:sz w:val="20"/>
          <w:szCs w:val="20"/>
        </w:rPr>
      </w:pPr>
      <w:r w:rsidRPr="00A45785"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3DDE30AB" w14:textId="77777777" w:rsidR="009F6684" w:rsidRPr="00A45785" w:rsidRDefault="009F6684" w:rsidP="009F6684">
      <w:pPr>
        <w:pStyle w:val="Paragraphedeliste"/>
        <w:numPr>
          <w:ilvl w:val="0"/>
          <w:numId w:val="8"/>
        </w:numPr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visuel</w:t>
      </w:r>
    </w:p>
    <w:p w14:paraId="0FFDD4D5" w14:textId="77777777" w:rsidR="009F6684" w:rsidRDefault="009F6684" w:rsidP="009F6684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17DAB883" w14:textId="77777777" w:rsidR="009F6684" w:rsidRPr="00234964" w:rsidRDefault="009F6684" w:rsidP="009F6684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3CE537DB" w14:textId="77777777" w:rsidR="009F6684" w:rsidRDefault="009F6684" w:rsidP="009F6684">
      <w:pPr>
        <w:rPr>
          <w:rFonts w:ascii="Verdana" w:eastAsia="Times New Roman" w:hAnsi="Verdana"/>
          <w:noProof/>
          <w:sz w:val="20"/>
          <w:szCs w:val="20"/>
          <w:lang w:eastAsia="fr-FR"/>
        </w:rPr>
      </w:pPr>
      <w:r w:rsidRPr="00234964">
        <w:rPr>
          <w:rFonts w:ascii="Verdana" w:hAnsi="Verdana"/>
          <w:b/>
          <w:bCs/>
          <w:sz w:val="20"/>
          <w:szCs w:val="20"/>
        </w:rPr>
        <w:t>Surface théorique :</w:t>
      </w:r>
      <w:r w:rsidRPr="00234964"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Salle polyvalente : 200 m² (à adapter au besoin)</w:t>
      </w:r>
    </w:p>
    <w:p w14:paraId="409CA43A" w14:textId="77777777" w:rsidR="009F6684" w:rsidRDefault="009F6684" w:rsidP="009F6684">
      <w:pPr>
        <w:rPr>
          <w:rFonts w:ascii="Verdana" w:eastAsia="Times New Roman" w:hAnsi="Verdana"/>
          <w:noProof/>
          <w:sz w:val="20"/>
          <w:szCs w:val="20"/>
          <w:lang w:eastAsia="fr-FR"/>
        </w:rPr>
      </w:pPr>
      <w:r>
        <w:rPr>
          <w:rFonts w:ascii="Verdana" w:eastAsia="Times New Roman" w:hAnsi="Verdana"/>
          <w:noProof/>
          <w:sz w:val="20"/>
          <w:szCs w:val="20"/>
          <w:lang w:eastAsia="fr-FR"/>
        </w:rPr>
        <w:tab/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ab/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ab/>
        <w:t>Salle d’exposition : 60 m² (à adapter au besoin)</w:t>
      </w:r>
    </w:p>
    <w:p w14:paraId="54550C7A" w14:textId="77777777" w:rsidR="009F6684" w:rsidRPr="00234964" w:rsidRDefault="009F6684" w:rsidP="009F6684">
      <w:pPr>
        <w:rPr>
          <w:rFonts w:ascii="Verdana" w:eastAsia="Calibri" w:hAnsi="Verdana"/>
          <w:b/>
          <w:smallCaps/>
          <w:sz w:val="20"/>
          <w:szCs w:val="20"/>
        </w:rPr>
      </w:pPr>
      <w:r w:rsidRPr="00234964">
        <w:rPr>
          <w:rFonts w:ascii="Verdana" w:hAnsi="Verdana"/>
          <w:b/>
          <w:bCs/>
          <w:sz w:val="20"/>
          <w:szCs w:val="20"/>
        </w:rPr>
        <w:t xml:space="preserve">Capacité : </w:t>
      </w:r>
      <w:r>
        <w:rPr>
          <w:rFonts w:ascii="Verdana" w:hAnsi="Verdana"/>
          <w:noProof/>
          <w:sz w:val="20"/>
          <w:szCs w:val="20"/>
        </w:rPr>
        <w:t>en fonction des établissements</w:t>
      </w:r>
    </w:p>
    <w:p w14:paraId="5DCC8221" w14:textId="77777777" w:rsidR="009F6684" w:rsidRDefault="009F6684" w:rsidP="009F6684">
      <w:pPr>
        <w:rPr>
          <w:rFonts w:ascii="Verdana" w:hAnsi="Verdana"/>
          <w:b/>
          <w:bCs/>
          <w:noProof/>
          <w:sz w:val="20"/>
          <w:szCs w:val="20"/>
        </w:rPr>
      </w:pPr>
      <w:r w:rsidRPr="00234964">
        <w:rPr>
          <w:rFonts w:ascii="Verdana" w:hAnsi="Verdana"/>
          <w:b/>
          <w:bCs/>
          <w:noProof/>
          <w:sz w:val="20"/>
          <w:szCs w:val="20"/>
        </w:rPr>
        <w:t>Elements architecturaux :</w:t>
      </w:r>
      <w:r>
        <w:rPr>
          <w:rFonts w:ascii="Verdana" w:hAnsi="Verdana"/>
          <w:b/>
          <w:bCs/>
          <w:noProof/>
          <w:sz w:val="20"/>
          <w:szCs w:val="20"/>
        </w:rPr>
        <w:t xml:space="preserve"> </w:t>
      </w:r>
    </w:p>
    <w:p w14:paraId="09A915B7" w14:textId="77777777" w:rsidR="009F6684" w:rsidRPr="00835D3E" w:rsidRDefault="009F6684" w:rsidP="009F6684">
      <w:pPr>
        <w:pStyle w:val="Paragraphedeliste"/>
        <w:numPr>
          <w:ilvl w:val="0"/>
          <w:numId w:val="13"/>
        </w:numPr>
        <w:rPr>
          <w:rFonts w:ascii="Verdana" w:eastAsia="Calibri" w:hAnsi="Verdana"/>
          <w:b/>
          <w:smallCaps/>
        </w:rPr>
      </w:pPr>
      <w:r w:rsidRPr="00A45785">
        <w:rPr>
          <w:rFonts w:ascii="Verdana" w:hAnsi="Verdana"/>
          <w:noProof/>
          <w:sz w:val="20"/>
          <w:szCs w:val="20"/>
        </w:rPr>
        <w:t>Vue directe sur l’extérieur</w:t>
      </w:r>
    </w:p>
    <w:p w14:paraId="36B2CC45" w14:textId="77777777" w:rsidR="009F6684" w:rsidRPr="008C323C" w:rsidRDefault="009F6684" w:rsidP="009F6684">
      <w:pPr>
        <w:pStyle w:val="Paragraphedeliste"/>
        <w:numPr>
          <w:ilvl w:val="0"/>
          <w:numId w:val="13"/>
        </w:numPr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>Ne pas implanter de poteaux dans les salles</w:t>
      </w:r>
    </w:p>
    <w:p w14:paraId="04535527" w14:textId="77777777" w:rsidR="009F6684" w:rsidRPr="008C323C" w:rsidRDefault="009F6684" w:rsidP="009F6684">
      <w:pPr>
        <w:pStyle w:val="Paragraphedeliste"/>
        <w:numPr>
          <w:ilvl w:val="0"/>
          <w:numId w:val="13"/>
        </w:numPr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>Très bon traitement acoustique des pièces</w:t>
      </w:r>
    </w:p>
    <w:p w14:paraId="0BF663BB" w14:textId="77777777" w:rsidR="009F6684" w:rsidRPr="008C323C" w:rsidRDefault="009F6684" w:rsidP="009F6684">
      <w:pPr>
        <w:pStyle w:val="Paragraphedeliste"/>
        <w:numPr>
          <w:ilvl w:val="0"/>
          <w:numId w:val="13"/>
        </w:numPr>
        <w:rPr>
          <w:rFonts w:ascii="Verdana" w:eastAsia="Calibri" w:hAnsi="Verdana"/>
          <w:b/>
          <w:bCs/>
          <w:smallCaps/>
        </w:rPr>
      </w:pPr>
      <w:r w:rsidRPr="008C323C">
        <w:rPr>
          <w:rFonts w:ascii="Verdana" w:hAnsi="Verdana"/>
          <w:b/>
          <w:bCs/>
          <w:noProof/>
          <w:sz w:val="20"/>
          <w:szCs w:val="20"/>
        </w:rPr>
        <w:t>Salle polyvalente :</w:t>
      </w:r>
    </w:p>
    <w:p w14:paraId="065CB702" w14:textId="77777777" w:rsidR="009F6684" w:rsidRPr="00835D3E" w:rsidRDefault="009F6684" w:rsidP="009F6684">
      <w:pPr>
        <w:pStyle w:val="Paragraphedeliste"/>
        <w:numPr>
          <w:ilvl w:val="1"/>
          <w:numId w:val="13"/>
        </w:numPr>
        <w:rPr>
          <w:rFonts w:ascii="Verdana" w:eastAsia="Calibri" w:hAnsi="Verdana"/>
          <w:b/>
          <w:smallCaps/>
        </w:rPr>
      </w:pPr>
      <w:r w:rsidRPr="00835D3E">
        <w:rPr>
          <w:rFonts w:ascii="Verdana" w:hAnsi="Verdana"/>
          <w:noProof/>
          <w:sz w:val="20"/>
          <w:szCs w:val="20"/>
        </w:rPr>
        <w:t>Installer une scène</w:t>
      </w:r>
      <w:r>
        <w:rPr>
          <w:rFonts w:ascii="Verdana" w:hAnsi="Verdana"/>
          <w:noProof/>
          <w:sz w:val="20"/>
          <w:szCs w:val="20"/>
        </w:rPr>
        <w:t xml:space="preserve"> avec écran et vidéo projecteur</w:t>
      </w:r>
    </w:p>
    <w:p w14:paraId="2DE57270" w14:textId="77777777" w:rsidR="009F6684" w:rsidRPr="00835D3E" w:rsidRDefault="009F6684" w:rsidP="009F6684">
      <w:pPr>
        <w:pStyle w:val="Paragraphedeliste"/>
        <w:numPr>
          <w:ilvl w:val="1"/>
          <w:numId w:val="13"/>
        </w:numPr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>Hauteur suffisante pour pouvoir voir correctement la scène depuis le fond de la salle (min 4m de hauteur)</w:t>
      </w:r>
    </w:p>
    <w:p w14:paraId="5663FAB1" w14:textId="77777777" w:rsidR="009F6684" w:rsidRPr="00A45785" w:rsidRDefault="009F6684" w:rsidP="009F6684">
      <w:pPr>
        <w:pStyle w:val="Paragraphedeliste"/>
        <w:ind w:left="1440"/>
        <w:rPr>
          <w:rFonts w:ascii="Verdana" w:eastAsia="Calibri" w:hAnsi="Verdana"/>
          <w:b/>
          <w:smallCaps/>
        </w:rPr>
      </w:pPr>
    </w:p>
    <w:p w14:paraId="5495477E" w14:textId="77777777" w:rsidR="009F6684" w:rsidRDefault="009F6684" w:rsidP="009F6684">
      <w:pPr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w:t>Lien Fonctionnel</w:t>
      </w:r>
      <w:r w:rsidRPr="00A45785">
        <w:rPr>
          <w:rFonts w:ascii="Verdana" w:hAnsi="Verdana"/>
          <w:b/>
          <w:bCs/>
          <w:noProof/>
          <w:sz w:val="20"/>
          <w:szCs w:val="20"/>
        </w:rPr>
        <w:t xml:space="preserve"> : </w:t>
      </w:r>
    </w:p>
    <w:p w14:paraId="7DE49BE3" w14:textId="77777777" w:rsidR="009F6684" w:rsidRPr="008849D8" w:rsidRDefault="009F6684" w:rsidP="009F6684">
      <w:pPr>
        <w:pStyle w:val="Paragraphedeliste"/>
        <w:numPr>
          <w:ilvl w:val="0"/>
          <w:numId w:val="17"/>
        </w:numPr>
        <w:rPr>
          <w:rFonts w:ascii="Verdana" w:hAnsi="Verdana"/>
          <w:b/>
          <w:bCs/>
          <w:noProof/>
          <w:sz w:val="20"/>
          <w:szCs w:val="20"/>
        </w:rPr>
      </w:pPr>
      <w:r w:rsidRPr="00B30C15">
        <w:rPr>
          <w:rFonts w:ascii="Verdana" w:hAnsi="Verdana"/>
          <w:noProof/>
          <w:sz w:val="20"/>
          <w:szCs w:val="20"/>
        </w:rPr>
        <w:t>Proche de l’entrée du site</w:t>
      </w:r>
    </w:p>
    <w:p w14:paraId="463D61FA" w14:textId="77777777" w:rsidR="009F6684" w:rsidRPr="008849D8" w:rsidRDefault="009F6684" w:rsidP="009F6684">
      <w:pPr>
        <w:pStyle w:val="Paragraphedeliste"/>
        <w:numPr>
          <w:ilvl w:val="0"/>
          <w:numId w:val="17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Accès indépendant et direct depuis l’extérieur, tout en gardant un contrôle des entrées</w:t>
      </w:r>
    </w:p>
    <w:p w14:paraId="3BE4A03E" w14:textId="77777777" w:rsidR="009F6684" w:rsidRPr="00B30C15" w:rsidRDefault="009F6684" w:rsidP="009F6684">
      <w:pPr>
        <w:pStyle w:val="Paragraphedeliste"/>
        <w:numPr>
          <w:ilvl w:val="0"/>
          <w:numId w:val="17"/>
        </w:num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En </w:t>
      </w:r>
      <w:proofErr w:type="spellStart"/>
      <w:r>
        <w:rPr>
          <w:rFonts w:ascii="Verdana" w:hAnsi="Verdana"/>
          <w:sz w:val="20"/>
          <w:szCs w:val="20"/>
        </w:rPr>
        <w:t>rez</w:t>
      </w:r>
      <w:proofErr w:type="spellEnd"/>
      <w:r>
        <w:rPr>
          <w:rFonts w:ascii="Verdana" w:hAnsi="Verdana"/>
          <w:sz w:val="20"/>
          <w:szCs w:val="20"/>
        </w:rPr>
        <w:t xml:space="preserve"> de chaussé pour éviter de circuler dans le lycée pour y accéder</w:t>
      </w:r>
    </w:p>
    <w:p w14:paraId="4CE43DFE" w14:textId="77777777" w:rsidR="009F6684" w:rsidRPr="007A0D37" w:rsidRDefault="009F6684" w:rsidP="009F6684">
      <w:pPr>
        <w:pStyle w:val="Paragraphedeliste"/>
        <w:numPr>
          <w:ilvl w:val="0"/>
          <w:numId w:val="17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Si il est maintenu une salle polyvalente séparée de la salle d’exposition, il faudra traverser la salle d’exposition pour se rendre à la salle polyvalente</w:t>
      </w:r>
    </w:p>
    <w:p w14:paraId="6B2B2073" w14:textId="77777777" w:rsidR="009F6684" w:rsidRPr="00C2192F" w:rsidRDefault="009F6684" w:rsidP="009F6684">
      <w:pPr>
        <w:pStyle w:val="Paragraphedeliste"/>
        <w:numPr>
          <w:ilvl w:val="0"/>
          <w:numId w:val="17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Local de stockage commun attenant permettant de stocker du matériel de régie, des lumières, des chaises, des tables … (Surface théorique 15 – 20 m²)</w:t>
      </w:r>
    </w:p>
    <w:p w14:paraId="442B652A" w14:textId="7088BA2F" w:rsidR="00881636" w:rsidRPr="00C120D9" w:rsidRDefault="009F6684" w:rsidP="009F6684">
      <w:pPr>
        <w:jc w:val="both"/>
        <w:rPr>
          <w:rFonts w:ascii="Verdana" w:hAnsi="Verdana"/>
        </w:rPr>
      </w:pPr>
      <w:bookmarkStart w:id="0" w:name="_Hlk94196377"/>
      <w:r>
        <w:rPr>
          <w:rFonts w:ascii="Verdana" w:hAnsi="Verdana"/>
          <w:noProof/>
          <w:sz w:val="20"/>
          <w:szCs w:val="20"/>
        </w:rPr>
        <w:t>Sanitaires homme et femme acolés et dédiés à ces espaces.</w:t>
      </w:r>
      <w:bookmarkEnd w:id="0"/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5A5F6B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6F8DF23E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r w:rsidR="005A5F6B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8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6F8DF23E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r w:rsidR="005A5F6B">
                      <w:rPr>
                        <w:b/>
                        <w:bCs/>
                        <w:sz w:val="28"/>
                        <w:szCs w:val="28"/>
                      </w:rPr>
                      <w:t>8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5A5F6B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5A5F6B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61A78"/>
    <w:multiLevelType w:val="hybridMultilevel"/>
    <w:tmpl w:val="3F9CA408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953C7"/>
    <w:multiLevelType w:val="hybridMultilevel"/>
    <w:tmpl w:val="EEB8949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0025C"/>
    <w:multiLevelType w:val="hybridMultilevel"/>
    <w:tmpl w:val="5C721978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E295A"/>
    <w:multiLevelType w:val="hybridMultilevel"/>
    <w:tmpl w:val="45D4651A"/>
    <w:lvl w:ilvl="0" w:tplc="79DA17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31469"/>
    <w:multiLevelType w:val="hybridMultilevel"/>
    <w:tmpl w:val="8EF24C2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10"/>
  </w:num>
  <w:num w:numId="5">
    <w:abstractNumId w:val="8"/>
  </w:num>
  <w:num w:numId="6">
    <w:abstractNumId w:val="12"/>
  </w:num>
  <w:num w:numId="7">
    <w:abstractNumId w:val="13"/>
  </w:num>
  <w:num w:numId="8">
    <w:abstractNumId w:val="3"/>
  </w:num>
  <w:num w:numId="9">
    <w:abstractNumId w:val="2"/>
  </w:num>
  <w:num w:numId="10">
    <w:abstractNumId w:val="16"/>
  </w:num>
  <w:num w:numId="11">
    <w:abstractNumId w:val="6"/>
  </w:num>
  <w:num w:numId="12">
    <w:abstractNumId w:val="11"/>
  </w:num>
  <w:num w:numId="13">
    <w:abstractNumId w:val="1"/>
  </w:num>
  <w:num w:numId="14">
    <w:abstractNumId w:val="7"/>
  </w:num>
  <w:num w:numId="15">
    <w:abstractNumId w:val="0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1236C8"/>
    <w:rsid w:val="00330D53"/>
    <w:rsid w:val="00361632"/>
    <w:rsid w:val="00447BAD"/>
    <w:rsid w:val="00496730"/>
    <w:rsid w:val="005A5F6B"/>
    <w:rsid w:val="006001FC"/>
    <w:rsid w:val="0066252B"/>
    <w:rsid w:val="006E11EA"/>
    <w:rsid w:val="006E6318"/>
    <w:rsid w:val="006F0974"/>
    <w:rsid w:val="007E7530"/>
    <w:rsid w:val="007F7209"/>
    <w:rsid w:val="00871D9C"/>
    <w:rsid w:val="00881636"/>
    <w:rsid w:val="008F009E"/>
    <w:rsid w:val="008F5D32"/>
    <w:rsid w:val="00923E4C"/>
    <w:rsid w:val="009510F4"/>
    <w:rsid w:val="009834B5"/>
    <w:rsid w:val="009F6684"/>
    <w:rsid w:val="00A04192"/>
    <w:rsid w:val="00A72BFB"/>
    <w:rsid w:val="00AC3038"/>
    <w:rsid w:val="00B92705"/>
    <w:rsid w:val="00B94354"/>
    <w:rsid w:val="00BE0E67"/>
    <w:rsid w:val="00C120D9"/>
    <w:rsid w:val="00C15523"/>
    <w:rsid w:val="00CC6960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2022-09-07T15:20:00Z</dcterms:created>
  <dcterms:modified xsi:type="dcterms:W3CDTF">2022-09-09T13:22:00Z</dcterms:modified>
</cp:coreProperties>
</file>